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7073DE8" w:rsidR="0066434B" w:rsidRPr="00214458" w:rsidRDefault="0066434B" w:rsidP="00513BAC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7D392F">
        <w:rPr>
          <w:rFonts w:ascii="Arial" w:hAnsi="Arial" w:cs="Arial"/>
          <w:b/>
          <w:bCs/>
          <w:sz w:val="22"/>
        </w:rPr>
        <w:t>80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E56774">
        <w:rPr>
          <w:rFonts w:ascii="Arial" w:hAnsi="Arial" w:cs="Arial"/>
          <w:b/>
          <w:bCs/>
          <w:sz w:val="22"/>
        </w:rPr>
        <w:t xml:space="preserve">  R</w:t>
      </w:r>
      <w:r w:rsidR="00513BAC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7D392F">
        <w:rPr>
          <w:rFonts w:ascii="Arial" w:hAnsi="Arial" w:cs="Arial"/>
          <w:b/>
          <w:bCs/>
          <w:sz w:val="22"/>
        </w:rPr>
        <w:t>8067</w:t>
      </w:r>
      <w:r w:rsidR="008824F5">
        <w:rPr>
          <w:rFonts w:ascii="Arial" w:hAnsi="Arial" w:cs="Arial"/>
          <w:b/>
          <w:bCs/>
          <w:sz w:val="22"/>
        </w:rPr>
        <w:t>8</w:t>
      </w:r>
    </w:p>
    <w:p w14:paraId="0351D878" w14:textId="0BC3FF38" w:rsidR="0066434B" w:rsidRPr="00D35A73" w:rsidRDefault="00513BAC" w:rsidP="00513BAC">
      <w:pPr>
        <w:tabs>
          <w:tab w:val="center" w:pos="4536"/>
          <w:tab w:val="right" w:pos="9422"/>
        </w:tabs>
        <w:spacing w:after="0"/>
        <w:rPr>
          <w:rFonts w:ascii="Arial" w:eastAsia="MS Mincho" w:hAnsi="Arial" w:cs="Arial"/>
          <w:b/>
          <w:bCs/>
          <w:i/>
        </w:rPr>
      </w:pPr>
      <w:r>
        <w:rPr>
          <w:rFonts w:ascii="Arial" w:eastAsia="MS Mincho" w:hAnsi="Arial" w:cs="Arial"/>
          <w:b/>
          <w:bCs/>
          <w:sz w:val="22"/>
        </w:rPr>
        <w:t>L</w:t>
      </w:r>
      <w:r w:rsidR="007D392F">
        <w:rPr>
          <w:rFonts w:ascii="Arial" w:eastAsia="MS Mincho" w:hAnsi="Arial" w:cs="Arial"/>
          <w:b/>
          <w:bCs/>
          <w:sz w:val="22"/>
        </w:rPr>
        <w:t>a Jolla</w:t>
      </w:r>
      <w:r w:rsidR="000522F3">
        <w:rPr>
          <w:rFonts w:ascii="Arial" w:eastAsia="MS Mincho" w:hAnsi="Arial" w:cs="Arial"/>
          <w:b/>
          <w:bCs/>
          <w:sz w:val="22"/>
        </w:rPr>
        <w:t xml:space="preserve">, </w:t>
      </w:r>
      <w:r w:rsidR="007D392F">
        <w:rPr>
          <w:rFonts w:ascii="Arial" w:eastAsia="MS Mincho" w:hAnsi="Arial" w:cs="Arial"/>
          <w:b/>
          <w:bCs/>
          <w:sz w:val="22"/>
        </w:rPr>
        <w:t>CA, U.S.A.</w:t>
      </w:r>
      <w:r w:rsidR="001E08A2">
        <w:rPr>
          <w:rFonts w:ascii="Arial" w:eastAsia="MS Mincho" w:hAnsi="Arial" w:cs="Arial"/>
          <w:b/>
          <w:bCs/>
          <w:sz w:val="22"/>
        </w:rPr>
        <w:t xml:space="preserve">, </w:t>
      </w:r>
      <w:r w:rsidR="007D392F">
        <w:rPr>
          <w:rFonts w:ascii="Arial" w:hAnsi="Arial" w:cs="Arial"/>
          <w:b/>
          <w:bCs/>
          <w:sz w:val="22"/>
        </w:rPr>
        <w:t>June</w:t>
      </w:r>
      <w:r w:rsidR="001E08A2">
        <w:rPr>
          <w:rFonts w:ascii="Arial" w:hAnsi="Arial" w:cs="Arial"/>
          <w:b/>
          <w:bCs/>
          <w:sz w:val="22"/>
        </w:rPr>
        <w:t xml:space="preserve"> </w:t>
      </w:r>
      <w:r w:rsidR="007D392F">
        <w:rPr>
          <w:rFonts w:ascii="Arial" w:hAnsi="Arial" w:cs="Arial"/>
          <w:b/>
          <w:bCs/>
          <w:sz w:val="22"/>
        </w:rPr>
        <w:t>1</w:t>
      </w:r>
      <w:r w:rsidR="001E08A2">
        <w:rPr>
          <w:rFonts w:ascii="Arial" w:hAnsi="Arial" w:cs="Arial"/>
          <w:b/>
          <w:bCs/>
          <w:sz w:val="22"/>
        </w:rPr>
        <w:t>1</w:t>
      </w:r>
      <w:r w:rsidR="00724625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>-</w:t>
      </w:r>
      <w:r w:rsidR="007D392F">
        <w:rPr>
          <w:rFonts w:ascii="Arial" w:hAnsi="Arial" w:cs="Arial"/>
          <w:b/>
          <w:bCs/>
          <w:sz w:val="22"/>
        </w:rPr>
        <w:t>14</w:t>
      </w:r>
      <w:r w:rsidR="001E08A2" w:rsidRPr="001E08A2">
        <w:rPr>
          <w:rFonts w:ascii="Arial" w:hAnsi="Arial" w:cs="Arial"/>
          <w:b/>
          <w:bCs/>
          <w:sz w:val="22"/>
          <w:vertAlign w:val="superscript"/>
        </w:rPr>
        <w:t>t</w:t>
      </w:r>
      <w:r w:rsidR="00724625">
        <w:rPr>
          <w:rFonts w:ascii="Arial" w:hAnsi="Arial" w:cs="Arial"/>
          <w:b/>
          <w:bCs/>
          <w:sz w:val="22"/>
          <w:vertAlign w:val="superscript"/>
        </w:rPr>
        <w:t>h</w:t>
      </w:r>
      <w:r>
        <w:rPr>
          <w:rFonts w:ascii="Arial" w:hAnsi="Arial" w:cs="Arial"/>
          <w:b/>
          <w:bCs/>
          <w:sz w:val="22"/>
        </w:rPr>
        <w:t xml:space="preserve">, </w:t>
      </w:r>
      <w:r w:rsidR="0066434B" w:rsidRPr="00214458">
        <w:rPr>
          <w:rFonts w:ascii="Arial" w:hAnsi="Arial" w:cs="Arial"/>
          <w:b/>
          <w:bCs/>
          <w:sz w:val="22"/>
        </w:rPr>
        <w:t>201</w:t>
      </w:r>
      <w:r w:rsidR="007D392F">
        <w:rPr>
          <w:rFonts w:ascii="Arial" w:eastAsia="MS Mincho" w:hAnsi="Arial" w:cs="Arial"/>
          <w:b/>
          <w:bCs/>
          <w:sz w:val="22"/>
        </w:rPr>
        <w:t>8</w:t>
      </w:r>
      <w:r w:rsidR="00D35A73">
        <w:rPr>
          <w:rFonts w:ascii="Arial" w:eastAsia="MS Mincho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6297BB20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513BAC">
        <w:rPr>
          <w:rFonts w:ascii="Arial" w:hAnsi="Arial"/>
          <w:sz w:val="22"/>
        </w:rPr>
        <w:t>9.</w:t>
      </w:r>
      <w:r w:rsidR="00724625">
        <w:rPr>
          <w:rFonts w:ascii="Arial" w:hAnsi="Arial"/>
          <w:sz w:val="22"/>
        </w:rPr>
        <w:t>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438FB133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8824F5" w:rsidRPr="008824F5">
        <w:rPr>
          <w:rFonts w:ascii="Arial" w:hAnsi="Arial"/>
          <w:sz w:val="22"/>
        </w:rPr>
        <w:t>Support of power efficient panel switch UE feature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6E78452F" w:rsidR="00111D48" w:rsidRPr="00082D56" w:rsidRDefault="008C233A" w:rsidP="003B3667">
      <w:pPr>
        <w:pStyle w:val="Heading1"/>
        <w:rPr>
          <w:lang w:eastAsia="zh-CN"/>
        </w:rPr>
      </w:pPr>
      <w:r>
        <w:t>Introduction</w:t>
      </w:r>
    </w:p>
    <w:p w14:paraId="50047757" w14:textId="67576B93" w:rsidR="003D23CF" w:rsidRDefault="003D23CF" w:rsidP="00FD71D4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</w:t>
      </w:r>
      <w:r w:rsidR="00DE1AB8">
        <w:rPr>
          <w:rFonts w:eastAsia="MS Mincho"/>
          <w:lang w:val="en-US"/>
        </w:rPr>
        <w:t>RAN1</w:t>
      </w:r>
      <w:r w:rsidR="00445F9C">
        <w:rPr>
          <w:rFonts w:eastAsia="MS Mincho"/>
          <w:lang w:val="en-US"/>
        </w:rPr>
        <w:t xml:space="preserve"> #93</w:t>
      </w:r>
      <w:r w:rsidR="00DE1AB8">
        <w:rPr>
          <w:rFonts w:eastAsia="MS Mincho"/>
          <w:lang w:val="en-US"/>
        </w:rPr>
        <w:t xml:space="preserve">, </w:t>
      </w:r>
      <w:proofErr w:type="gramStart"/>
      <w:r w:rsidR="00DE1AB8">
        <w:rPr>
          <w:rFonts w:eastAsia="MS Mincho"/>
          <w:lang w:val="en-US"/>
        </w:rPr>
        <w:t>an</w:t>
      </w:r>
      <w:proofErr w:type="gramEnd"/>
      <w:r w:rsidR="00DE1AB8">
        <w:rPr>
          <w:rFonts w:eastAsia="MS Mincho"/>
          <w:lang w:val="en-US"/>
        </w:rPr>
        <w:t xml:space="preserve"> LS [</w:t>
      </w:r>
      <w:r w:rsidR="000B1E69">
        <w:rPr>
          <w:rFonts w:eastAsia="MS Mincho"/>
          <w:lang w:val="en-US"/>
        </w:rPr>
        <w:t>3</w:t>
      </w:r>
      <w:r w:rsidR="00DE1AB8">
        <w:rPr>
          <w:rFonts w:eastAsia="MS Mincho"/>
          <w:lang w:val="en-US"/>
        </w:rPr>
        <w:t xml:space="preserve">] was approved on UE features. One of the remaining issues was highlighted </w:t>
      </w:r>
      <w:r w:rsidR="00DC55E9">
        <w:rPr>
          <w:rFonts w:eastAsia="MS Mincho"/>
          <w:lang w:val="en-US"/>
        </w:rPr>
        <w:t xml:space="preserve">in the LS </w:t>
      </w:r>
      <w:r w:rsidR="00DE1AB8">
        <w:rPr>
          <w:rFonts w:eastAsia="MS Mincho"/>
          <w:lang w:val="en-US"/>
        </w:rPr>
        <w:t xml:space="preserve">and a decision at the Plenary was requested. </w:t>
      </w:r>
      <w:r>
        <w:rPr>
          <w:rFonts w:eastAsia="MS Mincho"/>
          <w:lang w:val="en-US"/>
        </w:rPr>
        <w:t xml:space="preserve">The </w:t>
      </w:r>
      <w:r w:rsidR="00DE1AB8">
        <w:rPr>
          <w:rFonts w:eastAsia="MS Mincho"/>
          <w:lang w:val="en-US"/>
        </w:rPr>
        <w:t xml:space="preserve">relevant </w:t>
      </w:r>
      <w:r>
        <w:rPr>
          <w:rFonts w:eastAsia="MS Mincho"/>
          <w:lang w:val="en-US"/>
        </w:rPr>
        <w:t xml:space="preserve">text </w:t>
      </w:r>
      <w:r w:rsidR="00DE1AB8">
        <w:rPr>
          <w:rFonts w:eastAsia="MS Mincho"/>
          <w:lang w:val="en-US"/>
        </w:rPr>
        <w:t>from [</w:t>
      </w:r>
      <w:r w:rsidR="000B1E69">
        <w:rPr>
          <w:rFonts w:eastAsia="MS Mincho"/>
          <w:lang w:val="en-US"/>
        </w:rPr>
        <w:t>3</w:t>
      </w:r>
      <w:r w:rsidR="00DE1AB8">
        <w:rPr>
          <w:rFonts w:eastAsia="MS Mincho"/>
          <w:lang w:val="en-US"/>
        </w:rPr>
        <w:t xml:space="preserve">] </w:t>
      </w:r>
      <w:r>
        <w:rPr>
          <w:rFonts w:eastAsia="MS Mincho"/>
          <w:lang w:val="en-US"/>
        </w:rPr>
        <w:t>is copied below</w:t>
      </w:r>
      <w:r w:rsidR="00DC55E9">
        <w:rPr>
          <w:rFonts w:eastAsia="MS Mincho"/>
          <w:lang w:val="en-US"/>
        </w:rPr>
        <w:t>:</w:t>
      </w:r>
    </w:p>
    <w:p w14:paraId="7B716EDC" w14:textId="77777777" w:rsidR="00FD71D4" w:rsidRDefault="00FD71D4" w:rsidP="00FD71D4">
      <w:pPr>
        <w:spacing w:after="0"/>
        <w:jc w:val="both"/>
        <w:rPr>
          <w:rFonts w:eastAsia="MS Mincho"/>
          <w:lang w:val="en-US"/>
        </w:rPr>
      </w:pPr>
    </w:p>
    <w:p w14:paraId="62F7F958" w14:textId="50272610" w:rsidR="00724625" w:rsidRPr="00FD71D4" w:rsidRDefault="00DE1AB8" w:rsidP="00FD71D4">
      <w:pPr>
        <w:ind w:left="360"/>
        <w:jc w:val="both"/>
        <w:rPr>
          <w:rFonts w:ascii="Courier New" w:eastAsia="MS Mincho" w:hAnsi="Courier New" w:cs="Courier New"/>
          <w:sz w:val="18"/>
        </w:rPr>
      </w:pPr>
      <w:r w:rsidRPr="00FD71D4">
        <w:rPr>
          <w:rFonts w:ascii="Courier New" w:eastAsia="MS Mincho" w:hAnsi="Courier New" w:cs="Courier New"/>
          <w:sz w:val="18"/>
        </w:rPr>
        <w:t>“</w:t>
      </w:r>
      <w:r w:rsidR="00724625" w:rsidRPr="00FD71D4">
        <w:rPr>
          <w:rFonts w:ascii="Courier New" w:eastAsia="MS Mincho" w:hAnsi="Courier New" w:cs="Courier New"/>
          <w:sz w:val="18"/>
        </w:rPr>
        <w:t>RAN1 respectfully asks RAN to discuss 2-28 and Component 7) of 5-1 and also to decide whether the feature is mandatory/optional based on RAN WG recommendations.</w:t>
      </w:r>
      <w:r w:rsidRPr="00FD71D4">
        <w:rPr>
          <w:rFonts w:ascii="Courier New" w:eastAsia="MS Mincho" w:hAnsi="Courier New" w:cs="Courier New"/>
          <w:sz w:val="18"/>
        </w:rPr>
        <w:t>”</w:t>
      </w:r>
    </w:p>
    <w:p w14:paraId="609D59CC" w14:textId="5B43CC98" w:rsidR="00721A8E" w:rsidRPr="00724625" w:rsidRDefault="00721A8E" w:rsidP="00724625">
      <w:pPr>
        <w:rPr>
          <w:lang w:val="en-US"/>
        </w:rPr>
      </w:pPr>
      <w:r>
        <w:rPr>
          <w:lang w:val="en-US"/>
        </w:rPr>
        <w:t xml:space="preserve">In addition, LS [4] was </w:t>
      </w:r>
      <w:r w:rsidR="00A6731F">
        <w:rPr>
          <w:lang w:val="en-US"/>
        </w:rPr>
        <w:t xml:space="preserve">sent from RAN4 to the Plenary and RAN1, also related to feature 2-28. </w:t>
      </w:r>
    </w:p>
    <w:p w14:paraId="28A8605A" w14:textId="77777777" w:rsidR="00A6731F" w:rsidRDefault="00A6731F" w:rsidP="00A6731F">
      <w:pPr>
        <w:rPr>
          <w:lang w:val="en-US"/>
        </w:rPr>
      </w:pPr>
      <w:r>
        <w:rPr>
          <w:lang w:val="en-US"/>
        </w:rPr>
        <w:t>In this contribution, we discuss UE feature 2-28.</w:t>
      </w:r>
    </w:p>
    <w:p w14:paraId="5553CB5D" w14:textId="77777777" w:rsidR="003D23CF" w:rsidRDefault="003D23CF" w:rsidP="00A07C4D">
      <w:pPr>
        <w:spacing w:after="0"/>
        <w:jc w:val="both"/>
        <w:rPr>
          <w:rFonts w:eastAsia="MS Mincho"/>
          <w:lang w:val="en-US"/>
        </w:rPr>
      </w:pPr>
    </w:p>
    <w:p w14:paraId="65DBA096" w14:textId="1282626C" w:rsidR="008C233A" w:rsidRPr="008C233A" w:rsidRDefault="008C233A" w:rsidP="00A07C4D">
      <w:pPr>
        <w:pStyle w:val="Heading1"/>
        <w:jc w:val="both"/>
        <w:rPr>
          <w:lang w:eastAsia="zh-CN"/>
        </w:rPr>
      </w:pPr>
      <w:r>
        <w:t>Discussion</w:t>
      </w:r>
      <w:r w:rsidRPr="008C233A">
        <w:rPr>
          <w:rFonts w:eastAsia="MS Mincho"/>
          <w:lang w:val="en-US"/>
        </w:rPr>
        <w:t xml:space="preserve">  </w:t>
      </w:r>
    </w:p>
    <w:p w14:paraId="57F6F515" w14:textId="53203739" w:rsidR="003557BD" w:rsidRDefault="003557BD" w:rsidP="003D23C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The LS [</w:t>
      </w:r>
      <w:r w:rsidR="000B1E69">
        <w:rPr>
          <w:rFonts w:eastAsia="MS Mincho"/>
          <w:lang w:val="en-US"/>
        </w:rPr>
        <w:t>3</w:t>
      </w:r>
      <w:r>
        <w:rPr>
          <w:rFonts w:eastAsia="MS Mincho"/>
          <w:lang w:val="en-US"/>
        </w:rPr>
        <w:t>] highlighted</w:t>
      </w:r>
      <w:r w:rsidR="00AC3636">
        <w:rPr>
          <w:rFonts w:eastAsia="MS Mincho"/>
          <w:lang w:val="en-US"/>
        </w:rPr>
        <w:t xml:space="preserve"> and asked about</w:t>
      </w:r>
      <w:r>
        <w:rPr>
          <w:rFonts w:eastAsia="MS Mincho"/>
          <w:lang w:val="en-US"/>
        </w:rPr>
        <w:t xml:space="preserve"> UE feature </w:t>
      </w:r>
      <w:r w:rsidR="000B1E69">
        <w:rPr>
          <w:rFonts w:eastAsia="MS Mincho"/>
          <w:lang w:val="en-US"/>
        </w:rPr>
        <w:t>2</w:t>
      </w:r>
      <w:r>
        <w:rPr>
          <w:rFonts w:eastAsia="MS Mincho"/>
          <w:lang w:val="en-US"/>
        </w:rPr>
        <w:t>-</w:t>
      </w:r>
      <w:r w:rsidR="000B1E69">
        <w:rPr>
          <w:rFonts w:eastAsia="MS Mincho"/>
          <w:lang w:val="en-US"/>
        </w:rPr>
        <w:t>28</w:t>
      </w:r>
      <w:r w:rsidR="003D23CF">
        <w:rPr>
          <w:rFonts w:eastAsia="MS Mincho"/>
          <w:lang w:val="en-US"/>
        </w:rPr>
        <w:t>.</w:t>
      </w:r>
      <w:r>
        <w:rPr>
          <w:rFonts w:eastAsia="MS Mincho"/>
          <w:lang w:val="en-US"/>
        </w:rPr>
        <w:t xml:space="preserve"> The</w:t>
      </w:r>
      <w:r w:rsidR="005F39D4">
        <w:rPr>
          <w:rFonts w:eastAsia="MS Mincho"/>
          <w:lang w:val="en-US"/>
        </w:rPr>
        <w:t xml:space="preserve"> relevant entries in the UE feature table </w:t>
      </w:r>
      <w:r w:rsidR="00B26A25">
        <w:rPr>
          <w:rFonts w:eastAsia="MS Mincho"/>
          <w:lang w:val="en-US"/>
        </w:rPr>
        <w:t>are</w:t>
      </w:r>
      <w:r w:rsidR="005F39D4">
        <w:rPr>
          <w:rFonts w:eastAsia="MS Mincho"/>
          <w:lang w:val="en-US"/>
        </w:rPr>
        <w:t xml:space="preserve"> copied below.</w:t>
      </w:r>
    </w:p>
    <w:p w14:paraId="1039F732" w14:textId="77777777" w:rsidR="005F39D4" w:rsidRDefault="005F39D4" w:rsidP="003D23CF">
      <w:pPr>
        <w:spacing w:after="0"/>
        <w:rPr>
          <w:rFonts w:eastAsia="MS Mincho"/>
          <w:lang w:val="en-US"/>
        </w:rPr>
      </w:pPr>
    </w:p>
    <w:p w14:paraId="7EC0AB10" w14:textId="77777777" w:rsidR="003557BD" w:rsidRDefault="003557BD" w:rsidP="003D23CF">
      <w:pPr>
        <w:spacing w:after="0"/>
        <w:rPr>
          <w:rFonts w:eastAsia="MS Mincho"/>
          <w:lang w:val="en-US"/>
        </w:rPr>
      </w:pPr>
    </w:p>
    <w:tbl>
      <w:tblPr>
        <w:tblW w:w="47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3"/>
        <w:gridCol w:w="861"/>
        <w:gridCol w:w="1708"/>
        <w:gridCol w:w="360"/>
        <w:gridCol w:w="450"/>
        <w:gridCol w:w="901"/>
        <w:gridCol w:w="540"/>
        <w:gridCol w:w="360"/>
        <w:gridCol w:w="405"/>
        <w:gridCol w:w="225"/>
        <w:gridCol w:w="1085"/>
        <w:gridCol w:w="218"/>
        <w:gridCol w:w="1488"/>
      </w:tblGrid>
      <w:tr w:rsidR="000B1E69" w:rsidRPr="00A2545F" w14:paraId="0683EDAC" w14:textId="77777777" w:rsidTr="000B1E69">
        <w:trPr>
          <w:trHeight w:val="585"/>
        </w:trPr>
        <w:tc>
          <w:tcPr>
            <w:tcW w:w="219" w:type="pct"/>
            <w:shd w:val="clear" w:color="auto" w:fill="auto"/>
            <w:vAlign w:val="center"/>
          </w:tcPr>
          <w:p w14:paraId="1848AFE4" w14:textId="746DB826" w:rsidR="000B1E69" w:rsidRPr="000B1E69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>2-28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790829D" w14:textId="6991E86F" w:rsidR="000B1E69" w:rsidRPr="000B1E69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>A-CSI-RS beam switching timing</w:t>
            </w:r>
          </w:p>
        </w:tc>
        <w:tc>
          <w:tcPr>
            <w:tcW w:w="950" w:type="pct"/>
            <w:shd w:val="clear" w:color="auto" w:fill="auto"/>
            <w:vAlign w:val="center"/>
          </w:tcPr>
          <w:p w14:paraId="0E3B350E" w14:textId="77777777" w:rsidR="000B1E69" w:rsidRPr="000B1E69" w:rsidRDefault="000B1E69" w:rsidP="000B1E69">
            <w:pPr>
              <w:rPr>
                <w:rFonts w:ascii="Arial" w:eastAsia="Times New Roman" w:hAnsi="Arial" w:cs="Arial"/>
                <w:sz w:val="14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 xml:space="preserve">1. Minimum time between the DCI triggering of AP-CSI-RS and aperiodic CSI-RS transmission shall be at least </w:t>
            </w:r>
            <w:proofErr w:type="spellStart"/>
            <w:r w:rsidRPr="000B1E69">
              <w:rPr>
                <w:rFonts w:ascii="Arial" w:eastAsia="Times New Roman" w:hAnsi="Arial" w:cs="Arial"/>
                <w:sz w:val="14"/>
              </w:rPr>
              <w:t>KB</w:t>
            </w:r>
            <w:r w:rsidRPr="000B1E69">
              <w:rPr>
                <w:rFonts w:ascii="Arial" w:eastAsia="Times New Roman" w:hAnsi="Arial" w:cs="Arial"/>
                <w:sz w:val="14"/>
                <w:vertAlign w:val="subscript"/>
              </w:rPr>
              <w:t>i</w:t>
            </w:r>
            <w:proofErr w:type="spellEnd"/>
            <w:r w:rsidRPr="000B1E69">
              <w:rPr>
                <w:rFonts w:ascii="Arial" w:eastAsia="Times New Roman" w:hAnsi="Arial" w:cs="Arial"/>
                <w:sz w:val="14"/>
              </w:rPr>
              <w:t xml:space="preserve"> symbols. (Symbols measured from last symbol containing the indication to first symbol of CSI-RS), where</w:t>
            </w:r>
          </w:p>
          <w:p w14:paraId="106F173B" w14:textId="77777777" w:rsidR="000B1E69" w:rsidRPr="000B1E69" w:rsidRDefault="000B1E69" w:rsidP="000B1E69">
            <w:pPr>
              <w:rPr>
                <w:rFonts w:ascii="Arial" w:eastAsia="Times New Roman" w:hAnsi="Arial" w:cs="Arial"/>
                <w:sz w:val="14"/>
              </w:rPr>
            </w:pPr>
            <w:proofErr w:type="spellStart"/>
            <w:r w:rsidRPr="000B1E69">
              <w:rPr>
                <w:rFonts w:ascii="Arial" w:eastAsia="Times New Roman" w:hAnsi="Arial" w:cs="Arial"/>
                <w:i/>
                <w:sz w:val="14"/>
              </w:rPr>
              <w:t>i</w:t>
            </w:r>
            <w:proofErr w:type="spellEnd"/>
            <w:r w:rsidRPr="000B1E69">
              <w:rPr>
                <w:rFonts w:ascii="Arial" w:eastAsia="Times New Roman" w:hAnsi="Arial" w:cs="Arial"/>
                <w:sz w:val="14"/>
              </w:rPr>
              <w:t xml:space="preserve"> is the index of SCS, l=1,2 corresponding to 60,120 kHz SCS.</w:t>
            </w:r>
          </w:p>
          <w:p w14:paraId="3DEF9122" w14:textId="1D8EE6DC" w:rsidR="000B1E69" w:rsidRPr="000B1E69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2A9FA5DC" w14:textId="10DAEE4E" w:rsidR="000B1E69" w:rsidRPr="000B1E69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>2-27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9AAC0F6" w14:textId="02156993" w:rsidR="000B1E69" w:rsidRPr="000B1E69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MS PGothic" w:hAnsi="Arial" w:cs="Arial"/>
                <w:sz w:val="14"/>
              </w:rPr>
              <w:t xml:space="preserve">Yes 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6B9879E" w14:textId="0A7FD7DD" w:rsidR="000B1E69" w:rsidRPr="000B1E69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MS PGothic" w:hAnsi="Arial" w:cs="Arial"/>
                <w:sz w:val="14"/>
              </w:rPr>
              <w:t xml:space="preserve">No recommendation on the desired beam switching timing 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0694819B" w14:textId="52F5463A" w:rsidR="000B1E69" w:rsidRPr="000B1E69" w:rsidDel="00932FC3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>Type1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0A3CDC8C" w14:textId="15DAB328" w:rsidR="000B1E69" w:rsidRPr="000B1E69" w:rsidDel="00932FC3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MS PGothic" w:hAnsi="Arial" w:cs="Arial"/>
                <w:sz w:val="14"/>
              </w:rPr>
              <w:t>N.A.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BE5940A" w14:textId="6340F1F9" w:rsidR="000B1E69" w:rsidRPr="000B1E69" w:rsidDel="00932FC3" w:rsidRDefault="000B1E69" w:rsidP="000B1E69">
            <w:pPr>
              <w:snapToGrid w:val="0"/>
              <w:jc w:val="center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Malgun Gothic" w:hAnsi="Arial" w:cs="Arial"/>
                <w:sz w:val="14"/>
              </w:rPr>
              <w:t>N.A.</w:t>
            </w:r>
          </w:p>
        </w:tc>
        <w:tc>
          <w:tcPr>
            <w:tcW w:w="125" w:type="pct"/>
            <w:shd w:val="clear" w:color="auto" w:fill="auto"/>
            <w:vAlign w:val="center"/>
          </w:tcPr>
          <w:p w14:paraId="116D31C8" w14:textId="77777777" w:rsidR="000B1E69" w:rsidRPr="000B1E69" w:rsidRDefault="000B1E69" w:rsidP="000B1E69">
            <w:pPr>
              <w:snapToGrid w:val="0"/>
              <w:rPr>
                <w:rFonts w:ascii="Arial" w:eastAsia="Malgun Gothic" w:hAnsi="Arial" w:cs="Arial"/>
                <w:sz w:val="14"/>
                <w:szCs w:val="1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251B7995" w14:textId="578339AF" w:rsidR="000B1E69" w:rsidRPr="000B1E69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>[Note: any value larger than 56 is not supported in RRC configuration now.]</w:t>
            </w:r>
          </w:p>
        </w:tc>
        <w:tc>
          <w:tcPr>
            <w:tcW w:w="121" w:type="pct"/>
            <w:shd w:val="clear" w:color="auto" w:fill="auto"/>
            <w:vAlign w:val="center"/>
          </w:tcPr>
          <w:p w14:paraId="2A141E40" w14:textId="7EBDE0AF" w:rsidR="000B1E69" w:rsidRPr="000B1E69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</w:p>
        </w:tc>
        <w:tc>
          <w:tcPr>
            <w:tcW w:w="827" w:type="pct"/>
            <w:shd w:val="clear" w:color="000000" w:fill="BFBFBF"/>
            <w:vAlign w:val="center"/>
          </w:tcPr>
          <w:p w14:paraId="55619042" w14:textId="77777777" w:rsidR="000B1E69" w:rsidRPr="000B1E69" w:rsidRDefault="000B1E69" w:rsidP="000B1E69">
            <w:pPr>
              <w:rPr>
                <w:rFonts w:ascii="Arial" w:eastAsia="Times New Roman" w:hAnsi="Arial" w:cs="Arial"/>
                <w:sz w:val="14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>Only applicable to FR2</w:t>
            </w:r>
          </w:p>
          <w:p w14:paraId="1AE82964" w14:textId="77777777" w:rsidR="000B1E69" w:rsidRPr="000B1E69" w:rsidRDefault="000B1E69" w:rsidP="000B1E69">
            <w:pPr>
              <w:rPr>
                <w:rFonts w:ascii="Arial" w:eastAsia="Times New Roman" w:hAnsi="Arial" w:cs="Arial"/>
                <w:sz w:val="14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 xml:space="preserve">Candidate values: </w:t>
            </w:r>
          </w:p>
          <w:p w14:paraId="3161EABD" w14:textId="247C9F11" w:rsidR="000B1E69" w:rsidRPr="000B1E69" w:rsidRDefault="000B1E69" w:rsidP="000B1E69">
            <w:pPr>
              <w:rPr>
                <w:rFonts w:ascii="Arial" w:eastAsia="Times New Roman" w:hAnsi="Arial" w:cs="Arial"/>
                <w:sz w:val="14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 xml:space="preserve">Alt.1: {14, 28, </w:t>
            </w:r>
            <w:proofErr w:type="gramStart"/>
            <w:r w:rsidRPr="000B1E69">
              <w:rPr>
                <w:rFonts w:ascii="Arial" w:eastAsia="Times New Roman" w:hAnsi="Arial" w:cs="Arial"/>
                <w:sz w:val="14"/>
              </w:rPr>
              <w:t>48 }</w:t>
            </w:r>
            <w:proofErr w:type="gramEnd"/>
          </w:p>
          <w:p w14:paraId="60D93DE9" w14:textId="1477134E" w:rsidR="000B1E69" w:rsidRPr="000B1E69" w:rsidRDefault="000B1E69" w:rsidP="000B1E69">
            <w:pPr>
              <w:snapToGrid w:val="0"/>
              <w:rPr>
                <w:rFonts w:ascii="Arial" w:eastAsia="MS PGothic" w:hAnsi="Arial" w:cs="Arial"/>
                <w:sz w:val="14"/>
                <w:szCs w:val="18"/>
              </w:rPr>
            </w:pPr>
            <w:r w:rsidRPr="000B1E69">
              <w:rPr>
                <w:rFonts w:ascii="Arial" w:eastAsia="Times New Roman" w:hAnsi="Arial" w:cs="Arial"/>
                <w:sz w:val="14"/>
              </w:rPr>
              <w:t>Alt.2: {“14-14”, “28-28”, “48-48”, “14-336”, “28-336”, “48-336”}, 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</w:tr>
    </w:tbl>
    <w:p w14:paraId="1B0502E6" w14:textId="382501BE" w:rsidR="005669FB" w:rsidRDefault="003D23CF" w:rsidP="003D23C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79C11FBD" w14:textId="00EB7C78" w:rsidR="00C70734" w:rsidRDefault="00C70734" w:rsidP="00CF3C3C">
      <w:pPr>
        <w:spacing w:after="0"/>
        <w:jc w:val="both"/>
        <w:rPr>
          <w:rFonts w:eastAsia="MS Mincho"/>
          <w:lang w:val="en-US"/>
        </w:rPr>
      </w:pPr>
    </w:p>
    <w:p w14:paraId="73DA3DCA" w14:textId="138CB4EB" w:rsidR="00B6392F" w:rsidRDefault="00B6392F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outcome of the discussion in RAN1 #93 was captured in [1] and is copied below: </w:t>
      </w:r>
    </w:p>
    <w:p w14:paraId="1D03DB56" w14:textId="77777777" w:rsidR="00B6392F" w:rsidRDefault="00B6392F" w:rsidP="00B6392F">
      <w:pPr>
        <w:rPr>
          <w:rFonts w:eastAsia="Times New Roman" w:cs="Calibri Light"/>
          <w:highlight w:val="green"/>
        </w:rPr>
      </w:pPr>
    </w:p>
    <w:p w14:paraId="1F1EC776" w14:textId="0D915F5B" w:rsidR="00B6392F" w:rsidRPr="00B6392F" w:rsidRDefault="00B6392F" w:rsidP="00B6392F">
      <w:pPr>
        <w:rPr>
          <w:rFonts w:ascii="Courier New" w:eastAsia="Times New Roman" w:hAnsi="Courier New" w:cs="Courier New"/>
          <w:sz w:val="18"/>
        </w:rPr>
      </w:pPr>
      <w:r w:rsidRPr="00B6392F">
        <w:rPr>
          <w:rFonts w:ascii="Courier New" w:eastAsia="Times New Roman" w:hAnsi="Courier New" w:cs="Courier New"/>
          <w:sz w:val="18"/>
          <w:highlight w:val="green"/>
        </w:rPr>
        <w:t>Agreement:</w:t>
      </w:r>
      <w:r w:rsidRPr="00B6392F">
        <w:rPr>
          <w:rFonts w:ascii="Courier New" w:eastAsia="Times New Roman" w:hAnsi="Courier New" w:cs="Courier New"/>
          <w:sz w:val="18"/>
        </w:rPr>
        <w:t xml:space="preserve"> </w:t>
      </w:r>
    </w:p>
    <w:p w14:paraId="7AD6CBFC" w14:textId="77777777" w:rsidR="00B6392F" w:rsidRPr="00B6392F" w:rsidRDefault="00B6392F" w:rsidP="00B6392F">
      <w:pPr>
        <w:rPr>
          <w:rFonts w:ascii="Courier New" w:eastAsia="Times New Roman" w:hAnsi="Courier New" w:cs="Courier New"/>
          <w:sz w:val="18"/>
        </w:rPr>
      </w:pPr>
      <w:r w:rsidRPr="00B6392F">
        <w:rPr>
          <w:rFonts w:ascii="Courier New" w:eastAsia="Times New Roman" w:hAnsi="Courier New" w:cs="Courier New"/>
          <w:sz w:val="18"/>
        </w:rPr>
        <w:t xml:space="preserve">For FG2-28, candidate value set: </w:t>
      </w:r>
    </w:p>
    <w:p w14:paraId="1D5C85C0" w14:textId="77777777" w:rsidR="00B6392F" w:rsidRPr="00B6392F" w:rsidRDefault="00B6392F" w:rsidP="00B6392F">
      <w:pPr>
        <w:ind w:left="1440"/>
        <w:rPr>
          <w:rFonts w:ascii="Courier New" w:eastAsia="Times New Roman" w:hAnsi="Courier New" w:cs="Courier New"/>
          <w:sz w:val="18"/>
        </w:rPr>
      </w:pPr>
      <w:r w:rsidRPr="00B6392F">
        <w:rPr>
          <w:rFonts w:ascii="Courier New" w:eastAsia="Times New Roman" w:hAnsi="Courier New" w:cs="Courier New"/>
          <w:sz w:val="18"/>
        </w:rPr>
        <w:t>Alt-1: {14, 28, 48}</w:t>
      </w:r>
    </w:p>
    <w:p w14:paraId="0183CC54" w14:textId="77777777" w:rsidR="00B6392F" w:rsidRPr="00B6392F" w:rsidRDefault="00B6392F" w:rsidP="00B6392F">
      <w:pPr>
        <w:ind w:left="1440"/>
        <w:rPr>
          <w:rFonts w:ascii="Courier New" w:eastAsia="Times New Roman" w:hAnsi="Courier New" w:cs="Courier New"/>
          <w:sz w:val="18"/>
        </w:rPr>
      </w:pPr>
      <w:r w:rsidRPr="00B6392F">
        <w:rPr>
          <w:rFonts w:ascii="Courier New" w:eastAsia="Times New Roman" w:hAnsi="Courier New" w:cs="Courier New"/>
          <w:sz w:val="18"/>
        </w:rPr>
        <w:lastRenderedPageBreak/>
        <w:t>Alt-2: {“14-14”, “28-28”, “48-48”, “14-336”, “28-336”, “48-336”}, 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</w:r>
    </w:p>
    <w:p w14:paraId="6594BB5A" w14:textId="38022B57" w:rsidR="00B6392F" w:rsidRPr="00B6392F" w:rsidRDefault="00B6392F" w:rsidP="00B6392F">
      <w:pPr>
        <w:rPr>
          <w:rFonts w:ascii="Courier New" w:eastAsia="Times New Roman" w:hAnsi="Courier New" w:cs="Courier New"/>
          <w:sz w:val="18"/>
        </w:rPr>
      </w:pPr>
      <w:r w:rsidRPr="00B6392F">
        <w:rPr>
          <w:rFonts w:ascii="Courier New" w:eastAsia="Times New Roman" w:hAnsi="Courier New" w:cs="Courier New"/>
          <w:sz w:val="18"/>
        </w:rPr>
        <w:t xml:space="preserve">Note: Alt-2 requires some spec change to support more than 4 slots offset between DCI and A-CSI-RS transmission. </w:t>
      </w:r>
    </w:p>
    <w:p w14:paraId="15E44FE1" w14:textId="77777777" w:rsidR="00B6392F" w:rsidRPr="00B6392F" w:rsidRDefault="00B6392F" w:rsidP="00B6392F">
      <w:pPr>
        <w:rPr>
          <w:rFonts w:ascii="Courier New" w:eastAsia="Times New Roman" w:hAnsi="Courier New" w:cs="Courier New"/>
          <w:sz w:val="18"/>
        </w:rPr>
      </w:pPr>
      <w:r w:rsidRPr="00B6392F">
        <w:rPr>
          <w:rFonts w:ascii="Courier New" w:eastAsia="Times New Roman" w:hAnsi="Courier New" w:cs="Courier New"/>
          <w:sz w:val="18"/>
        </w:rPr>
        <w:t xml:space="preserve">Discuss additional spec requirements for Alt-2 in main session in RAN1#93, if support more than 24 slot offsets between DCI and A-CSI-RS transmission are supported, Alt.2 is agreed, otherwise Alt.1 is agreed. </w:t>
      </w:r>
    </w:p>
    <w:p w14:paraId="72D91897" w14:textId="77777777" w:rsidR="00B6392F" w:rsidRPr="00B6392F" w:rsidRDefault="00B6392F" w:rsidP="00B6392F">
      <w:pPr>
        <w:rPr>
          <w:rFonts w:ascii="Courier New" w:eastAsia="Times New Roman" w:hAnsi="Courier New" w:cs="Courier New"/>
        </w:rPr>
      </w:pPr>
      <w:r w:rsidRPr="00B6392F">
        <w:rPr>
          <w:rFonts w:ascii="Courier New" w:eastAsia="Times New Roman" w:hAnsi="Courier New" w:cs="Courier New"/>
          <w:sz w:val="18"/>
        </w:rPr>
        <w:t>Discuss in RAN plenary</w:t>
      </w:r>
    </w:p>
    <w:p w14:paraId="180551C6" w14:textId="27379E5E" w:rsidR="00B6392F" w:rsidRDefault="00B6392F" w:rsidP="00CF3C3C">
      <w:pPr>
        <w:spacing w:after="0"/>
        <w:jc w:val="both"/>
        <w:rPr>
          <w:rFonts w:eastAsia="MS Mincho"/>
          <w:lang w:val="en-US"/>
        </w:rPr>
      </w:pPr>
    </w:p>
    <w:p w14:paraId="1BC34C53" w14:textId="240C78B1" w:rsidR="00B6392F" w:rsidRDefault="00A6731F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The</w:t>
      </w:r>
      <w:r w:rsidR="00727E98">
        <w:rPr>
          <w:rFonts w:eastAsia="MS Mincho"/>
          <w:lang w:val="en-US"/>
        </w:rPr>
        <w:t xml:space="preserve"> LS received </w:t>
      </w:r>
      <w:r>
        <w:rPr>
          <w:rFonts w:eastAsia="MS Mincho"/>
          <w:lang w:val="en-US"/>
        </w:rPr>
        <w:t>from</w:t>
      </w:r>
      <w:r w:rsidR="00727E98">
        <w:rPr>
          <w:rFonts w:eastAsia="MS Mincho"/>
          <w:lang w:val="en-US"/>
        </w:rPr>
        <w:t xml:space="preserve"> RAN4 [4]</w:t>
      </w:r>
      <w:r>
        <w:rPr>
          <w:rFonts w:eastAsia="MS Mincho"/>
          <w:lang w:val="en-US"/>
        </w:rPr>
        <w:t xml:space="preserve"> included the following:</w:t>
      </w:r>
      <w:r w:rsidR="00727E98">
        <w:rPr>
          <w:rFonts w:eastAsia="MS Mincho"/>
          <w:lang w:val="en-US"/>
        </w:rPr>
        <w:t xml:space="preserve"> </w:t>
      </w:r>
    </w:p>
    <w:p w14:paraId="5FF67D9F" w14:textId="77777777" w:rsidR="00B6392F" w:rsidRDefault="00B6392F" w:rsidP="00CF3C3C">
      <w:pPr>
        <w:spacing w:after="0"/>
        <w:jc w:val="both"/>
        <w:rPr>
          <w:rFonts w:eastAsia="MS Mincho"/>
          <w:lang w:val="en-US"/>
        </w:rPr>
      </w:pPr>
    </w:p>
    <w:p w14:paraId="79142DB5" w14:textId="77777777" w:rsidR="00721A8E" w:rsidRPr="00721A8E" w:rsidRDefault="00721A8E" w:rsidP="00721A8E">
      <w:pPr>
        <w:rPr>
          <w:rFonts w:ascii="Courier New" w:hAnsi="Courier New" w:cs="Courier New"/>
          <w:sz w:val="18"/>
        </w:rPr>
      </w:pPr>
      <w:r w:rsidRPr="00721A8E">
        <w:rPr>
          <w:rFonts w:ascii="Courier New" w:hAnsi="Courier New" w:cs="Courier New"/>
          <w:sz w:val="18"/>
        </w:rPr>
        <w:t xml:space="preserve">RAN4 has discussed the beam switching delay and how this impacts the UE power consumption in FR2. </w:t>
      </w:r>
      <w:proofErr w:type="gramStart"/>
      <w:r w:rsidRPr="00721A8E">
        <w:rPr>
          <w:rFonts w:ascii="Courier New" w:hAnsi="Courier New" w:cs="Courier New"/>
          <w:sz w:val="18"/>
        </w:rPr>
        <w:t>In order for</w:t>
      </w:r>
      <w:proofErr w:type="gramEnd"/>
      <w:r w:rsidRPr="00721A8E">
        <w:rPr>
          <w:rFonts w:ascii="Courier New" w:hAnsi="Courier New" w:cs="Courier New"/>
          <w:sz w:val="18"/>
        </w:rPr>
        <w:t xml:space="preserve"> the UE to be able to optimize power consumption (switch on/off antenna panels that are not used), the UE should be given enough time from the moment it receives a command that leads to a change in Rx beam (or multiple changes within the same slot) to the moment that the switch has happened (e.g. aperiodic CSI-RS transmission). </w:t>
      </w:r>
    </w:p>
    <w:p w14:paraId="162A60FB" w14:textId="77777777" w:rsidR="00721A8E" w:rsidRPr="00721A8E" w:rsidRDefault="00721A8E" w:rsidP="00721A8E">
      <w:pPr>
        <w:rPr>
          <w:rFonts w:ascii="Courier New" w:hAnsi="Courier New" w:cs="Courier New"/>
          <w:sz w:val="18"/>
        </w:rPr>
      </w:pPr>
      <w:bookmarkStart w:id="2" w:name="_Hlk511849716"/>
      <w:r w:rsidRPr="00721A8E">
        <w:rPr>
          <w:rFonts w:ascii="Courier New" w:hAnsi="Courier New" w:cs="Courier New"/>
          <w:sz w:val="18"/>
        </w:rPr>
        <w:t xml:space="preserve">RAN4 agreed that the lead time should be [2] </w:t>
      </w:r>
      <w:proofErr w:type="spellStart"/>
      <w:r w:rsidRPr="00721A8E">
        <w:rPr>
          <w:rFonts w:ascii="Courier New" w:hAnsi="Courier New" w:cs="Courier New"/>
          <w:sz w:val="18"/>
        </w:rPr>
        <w:t>ms</w:t>
      </w:r>
      <w:proofErr w:type="spellEnd"/>
      <w:r w:rsidRPr="00721A8E">
        <w:rPr>
          <w:rFonts w:ascii="Courier New" w:hAnsi="Courier New" w:cs="Courier New"/>
          <w:sz w:val="18"/>
        </w:rPr>
        <w:t xml:space="preserve"> from the time the beam switch command is received (control channel based) or acknowledged (MAC-CE based) until the switch is finalized. RAN4 also agreed that there should be at least [3] </w:t>
      </w:r>
      <w:proofErr w:type="spellStart"/>
      <w:r w:rsidRPr="00721A8E">
        <w:rPr>
          <w:rFonts w:ascii="Courier New" w:hAnsi="Courier New" w:cs="Courier New"/>
          <w:sz w:val="18"/>
        </w:rPr>
        <w:t>ms</w:t>
      </w:r>
      <w:proofErr w:type="spellEnd"/>
      <w:r w:rsidRPr="00721A8E">
        <w:rPr>
          <w:rFonts w:ascii="Courier New" w:hAnsi="Courier New" w:cs="Courier New"/>
          <w:sz w:val="18"/>
        </w:rPr>
        <w:t xml:space="preserve"> between consecutive commands implying beam switch. RAN4 is still discussing this value and will further update RAN1/RAN if a longer time is needed.</w:t>
      </w:r>
    </w:p>
    <w:bookmarkEnd w:id="2"/>
    <w:p w14:paraId="1FC412A7" w14:textId="5F77E984" w:rsidR="00C70734" w:rsidRDefault="00C70734" w:rsidP="00CF3C3C">
      <w:pPr>
        <w:spacing w:after="0"/>
        <w:jc w:val="both"/>
        <w:rPr>
          <w:rFonts w:eastAsia="MS Mincho"/>
          <w:lang w:val="en-US"/>
        </w:rPr>
      </w:pPr>
    </w:p>
    <w:p w14:paraId="1646599A" w14:textId="77777777" w:rsidR="00273805" w:rsidRDefault="00273805" w:rsidP="00CF3C3C">
      <w:pPr>
        <w:spacing w:after="0"/>
        <w:jc w:val="both"/>
        <w:rPr>
          <w:rFonts w:eastAsia="MS Mincho"/>
          <w:lang w:val="en-US"/>
        </w:rPr>
      </w:pPr>
    </w:p>
    <w:p w14:paraId="48F2D597" w14:textId="06C03E7A" w:rsidR="00A6731F" w:rsidRDefault="00A6731F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Considering LS [4], we make the following proposal:</w:t>
      </w:r>
    </w:p>
    <w:p w14:paraId="5102ED81" w14:textId="77777777" w:rsidR="00A6731F" w:rsidRDefault="00A6731F" w:rsidP="00CF3C3C">
      <w:pPr>
        <w:spacing w:after="0"/>
        <w:jc w:val="both"/>
        <w:rPr>
          <w:rFonts w:eastAsia="MS Mincho"/>
          <w:lang w:val="en-US"/>
        </w:rPr>
      </w:pPr>
    </w:p>
    <w:p w14:paraId="2388D22B" w14:textId="52691471" w:rsidR="00A6731F" w:rsidRPr="00DC55E9" w:rsidRDefault="00A6731F" w:rsidP="00A6731F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1</w:t>
      </w:r>
      <w:r w:rsidRPr="00DC55E9">
        <w:rPr>
          <w:rFonts w:eastAsia="MS Mincho"/>
          <w:b/>
          <w:lang w:val="en-US"/>
        </w:rPr>
        <w:t xml:space="preserve">: </w:t>
      </w:r>
    </w:p>
    <w:p w14:paraId="5D67AB01" w14:textId="55D7A779" w:rsidR="00A6731F" w:rsidRDefault="00A6731F" w:rsidP="00A6731F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Change RRC to allow signaling DCI to A-CSI-RS delay including up to 24 slots with either adding new values or converting existing values. </w:t>
      </w:r>
    </w:p>
    <w:p w14:paraId="4D40AB37" w14:textId="44F54A27" w:rsidR="00A6731F" w:rsidRDefault="00A6731F" w:rsidP="00A6731F">
      <w:pPr>
        <w:spacing w:after="0"/>
        <w:jc w:val="both"/>
        <w:rPr>
          <w:rFonts w:eastAsia="MS Mincho"/>
          <w:b/>
          <w:lang w:val="en-US"/>
        </w:rPr>
      </w:pPr>
    </w:p>
    <w:p w14:paraId="195AE7EC" w14:textId="77777777" w:rsidR="00A6731F" w:rsidRDefault="00A6731F" w:rsidP="00A6731F">
      <w:pPr>
        <w:spacing w:after="0"/>
        <w:jc w:val="both"/>
        <w:rPr>
          <w:rFonts w:eastAsia="MS Mincho"/>
          <w:b/>
          <w:lang w:val="en-US"/>
        </w:rPr>
      </w:pPr>
    </w:p>
    <w:p w14:paraId="112A8699" w14:textId="2B0448D7" w:rsidR="00A6731F" w:rsidRDefault="00A6731F" w:rsidP="00A6731F">
      <w:pPr>
        <w:spacing w:after="0"/>
        <w:jc w:val="both"/>
        <w:rPr>
          <w:rFonts w:eastAsia="MS Mincho"/>
          <w:lang w:val="en-US"/>
        </w:rPr>
      </w:pPr>
      <w:r w:rsidRPr="00A6731F">
        <w:rPr>
          <w:rFonts w:eastAsia="MS Mincho"/>
          <w:lang w:val="en-US"/>
        </w:rPr>
        <w:t xml:space="preserve">If the above is agreed, then following the </w:t>
      </w:r>
      <w:r>
        <w:rPr>
          <w:rFonts w:eastAsia="MS Mincho"/>
          <w:lang w:val="en-US"/>
        </w:rPr>
        <w:t>recommendation in [1]</w:t>
      </w:r>
      <w:r w:rsidR="00904C8E">
        <w:rPr>
          <w:rFonts w:eastAsia="MS Mincho"/>
          <w:lang w:val="en-US"/>
        </w:rPr>
        <w:t xml:space="preserve"> </w:t>
      </w:r>
      <w:r w:rsidR="00273805">
        <w:rPr>
          <w:rFonts w:eastAsia="MS Mincho"/>
          <w:lang w:val="en-US"/>
        </w:rPr>
        <w:t>(</w:t>
      </w:r>
      <w:r w:rsidR="00904C8E">
        <w:rPr>
          <w:rFonts w:eastAsia="MS Mincho"/>
          <w:lang w:val="en-US"/>
        </w:rPr>
        <w:t>copied above</w:t>
      </w:r>
      <w:r w:rsidR="00273805">
        <w:rPr>
          <w:rFonts w:eastAsia="MS Mincho"/>
          <w:lang w:val="en-US"/>
        </w:rPr>
        <w:t>)</w:t>
      </w:r>
      <w:r>
        <w:rPr>
          <w:rFonts w:eastAsia="MS Mincho"/>
          <w:lang w:val="en-US"/>
        </w:rPr>
        <w:t xml:space="preserve">, we make the following proposal: </w:t>
      </w:r>
    </w:p>
    <w:p w14:paraId="48EC0FCC" w14:textId="2326E758" w:rsidR="00A6731F" w:rsidRDefault="00A6731F" w:rsidP="00A6731F">
      <w:pPr>
        <w:spacing w:after="0"/>
        <w:jc w:val="both"/>
        <w:rPr>
          <w:rFonts w:eastAsia="MS Mincho"/>
          <w:lang w:val="en-US"/>
        </w:rPr>
      </w:pPr>
    </w:p>
    <w:p w14:paraId="7D025169" w14:textId="6492657D" w:rsidR="00A6731F" w:rsidRPr="00DC55E9" w:rsidRDefault="00A6731F" w:rsidP="00A6731F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2</w:t>
      </w:r>
      <w:r w:rsidRPr="00DC55E9">
        <w:rPr>
          <w:rFonts w:eastAsia="MS Mincho"/>
          <w:b/>
          <w:lang w:val="en-US"/>
        </w:rPr>
        <w:t xml:space="preserve">: </w:t>
      </w:r>
    </w:p>
    <w:p w14:paraId="5CFA1590" w14:textId="40C0A858" w:rsidR="00A6731F" w:rsidRDefault="00A6731F" w:rsidP="00A6731F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Adopt Alt-2 for Feature 2-28</w:t>
      </w:r>
      <w:r w:rsidR="00904C8E">
        <w:rPr>
          <w:rFonts w:eastAsia="MS Mincho"/>
          <w:b/>
          <w:lang w:val="en-US"/>
        </w:rPr>
        <w:t xml:space="preserve"> described in [1]</w:t>
      </w:r>
      <w:r>
        <w:rPr>
          <w:rFonts w:eastAsia="MS Mincho"/>
          <w:b/>
          <w:lang w:val="en-US"/>
        </w:rPr>
        <w:t xml:space="preserve">. </w:t>
      </w:r>
    </w:p>
    <w:p w14:paraId="2685D377" w14:textId="77777777" w:rsidR="00A6731F" w:rsidRPr="00A6731F" w:rsidRDefault="00A6731F" w:rsidP="00A6731F">
      <w:pPr>
        <w:spacing w:after="0"/>
        <w:jc w:val="both"/>
        <w:rPr>
          <w:rFonts w:eastAsia="MS Mincho"/>
          <w:lang w:val="en-US"/>
        </w:rPr>
      </w:pPr>
    </w:p>
    <w:p w14:paraId="6035EFD4" w14:textId="30C92A33" w:rsidR="00A6731F" w:rsidRPr="00904C8E" w:rsidRDefault="00A6731F" w:rsidP="00CF3C3C">
      <w:pPr>
        <w:spacing w:after="0"/>
        <w:jc w:val="both"/>
        <w:rPr>
          <w:rFonts w:eastAsia="MS Mincho"/>
          <w:b/>
          <w:lang w:val="en-US"/>
        </w:rPr>
      </w:pPr>
    </w:p>
    <w:p w14:paraId="265BBE27" w14:textId="77777777" w:rsidR="005700BE" w:rsidRDefault="00727E98" w:rsidP="00CF3C3C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Note that</w:t>
      </w:r>
      <w:r w:rsidR="005700BE">
        <w:rPr>
          <w:rFonts w:eastAsia="MS Mincho"/>
          <w:lang w:val="en-US"/>
        </w:rPr>
        <w:t xml:space="preserve"> the use of Alt-2 is motivated by the following: </w:t>
      </w:r>
      <w:r>
        <w:rPr>
          <w:rFonts w:eastAsia="MS Mincho"/>
          <w:lang w:val="en-US"/>
        </w:rPr>
        <w:t xml:space="preserve"> </w:t>
      </w:r>
    </w:p>
    <w:p w14:paraId="643285C4" w14:textId="196DDDCE" w:rsidR="00DC55E9" w:rsidRDefault="005700BE" w:rsidP="00DC55E9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It</w:t>
      </w:r>
      <w:r w:rsidR="00727E98">
        <w:rPr>
          <w:rFonts w:eastAsia="MS Mincho"/>
          <w:lang w:val="en-US"/>
        </w:rPr>
        <w:t xml:space="preserve"> is important that </w:t>
      </w:r>
      <w:r>
        <w:rPr>
          <w:rFonts w:eastAsia="MS Mincho"/>
          <w:lang w:val="en-US"/>
        </w:rPr>
        <w:t xml:space="preserve">those </w:t>
      </w:r>
      <w:r w:rsidR="00727E98">
        <w:rPr>
          <w:rFonts w:eastAsia="MS Mincho"/>
          <w:lang w:val="en-US"/>
        </w:rPr>
        <w:t xml:space="preserve">UEs </w:t>
      </w:r>
      <w:r>
        <w:rPr>
          <w:rFonts w:eastAsia="MS Mincho"/>
          <w:lang w:val="en-US"/>
        </w:rPr>
        <w:t xml:space="preserve">that </w:t>
      </w:r>
      <w:r w:rsidR="00727E98">
        <w:rPr>
          <w:rFonts w:eastAsia="MS Mincho"/>
          <w:lang w:val="en-US"/>
        </w:rPr>
        <w:t xml:space="preserve">support </w:t>
      </w:r>
      <w:proofErr w:type="spellStart"/>
      <w:r w:rsidR="00727E98">
        <w:rPr>
          <w:rFonts w:eastAsia="MS Mincho"/>
          <w:lang w:val="en-US"/>
        </w:rPr>
        <w:t>mmWave</w:t>
      </w:r>
      <w:proofErr w:type="spellEnd"/>
      <w:r w:rsidR="00727E98">
        <w:rPr>
          <w:rFonts w:eastAsia="MS Mincho"/>
          <w:lang w:val="en-US"/>
        </w:rPr>
        <w:t xml:space="preserve"> operation with multiple Rx antenna panels </w:t>
      </w:r>
      <w:r>
        <w:rPr>
          <w:rFonts w:eastAsia="MS Mincho"/>
          <w:lang w:val="en-US"/>
        </w:rPr>
        <w:t>are not required</w:t>
      </w:r>
      <w:r w:rsidR="00727E98">
        <w:rPr>
          <w:rFonts w:eastAsia="MS Mincho"/>
          <w:lang w:val="en-US"/>
        </w:rPr>
        <w:t xml:space="preserve"> to keep all panels </w:t>
      </w:r>
      <w:r>
        <w:rPr>
          <w:rFonts w:eastAsia="MS Mincho"/>
          <w:lang w:val="en-US"/>
        </w:rPr>
        <w:t>powered on</w:t>
      </w:r>
      <w:r w:rsidR="00727E98">
        <w:rPr>
          <w:rFonts w:eastAsia="MS Mincho"/>
          <w:lang w:val="en-US"/>
        </w:rPr>
        <w:t xml:space="preserve"> all the time. These UEs should be able to turn off unused panels and turn them on periodically </w:t>
      </w:r>
      <w:proofErr w:type="gramStart"/>
      <w:r w:rsidR="00727E98">
        <w:rPr>
          <w:rFonts w:eastAsia="MS Mincho"/>
          <w:lang w:val="en-US"/>
        </w:rPr>
        <w:t>in order to</w:t>
      </w:r>
      <w:proofErr w:type="gramEnd"/>
      <w:r w:rsidR="00727E98">
        <w:rPr>
          <w:rFonts w:eastAsia="MS Mincho"/>
          <w:lang w:val="en-US"/>
        </w:rPr>
        <w:t xml:space="preserve"> make comparative measurements </w:t>
      </w:r>
      <w:r w:rsidR="00904C8E">
        <w:rPr>
          <w:rFonts w:eastAsia="MS Mincho"/>
          <w:lang w:val="en-US"/>
        </w:rPr>
        <w:t>aiding</w:t>
      </w:r>
      <w:r w:rsidR="00727E98">
        <w:rPr>
          <w:rFonts w:eastAsia="MS Mincho"/>
          <w:lang w:val="en-US"/>
        </w:rPr>
        <w:t xml:space="preserve"> panel selection. For this</w:t>
      </w:r>
      <w:r>
        <w:rPr>
          <w:rFonts w:eastAsia="MS Mincho"/>
          <w:lang w:val="en-US"/>
        </w:rPr>
        <w:t xml:space="preserve"> purpose</w:t>
      </w:r>
      <w:r w:rsidR="00727E98">
        <w:rPr>
          <w:rFonts w:eastAsia="MS Mincho"/>
          <w:lang w:val="en-US"/>
        </w:rPr>
        <w:t>, the UE needs to</w:t>
      </w:r>
      <w:r>
        <w:rPr>
          <w:rFonts w:eastAsia="MS Mincho"/>
          <w:lang w:val="en-US"/>
        </w:rPr>
        <w:t xml:space="preserve"> be able to</w:t>
      </w:r>
      <w:r w:rsidR="00727E98">
        <w:rPr>
          <w:rFonts w:eastAsia="MS Mincho"/>
          <w:lang w:val="en-US"/>
        </w:rPr>
        <w:t xml:space="preserve"> make RSRP measurement on multiple panels on the same </w:t>
      </w:r>
      <w:r>
        <w:rPr>
          <w:rFonts w:eastAsia="MS Mincho"/>
          <w:lang w:val="en-US"/>
        </w:rPr>
        <w:t xml:space="preserve">CSI-RS signal, e.g. on CSI-RS with repetition used </w:t>
      </w:r>
      <w:r w:rsidR="00904C8E">
        <w:rPr>
          <w:rFonts w:eastAsia="MS Mincho"/>
          <w:lang w:val="en-US"/>
        </w:rPr>
        <w:t>for</w:t>
      </w:r>
      <w:r>
        <w:rPr>
          <w:rFonts w:eastAsia="MS Mincho"/>
          <w:lang w:val="en-US"/>
        </w:rPr>
        <w:t xml:space="preserve"> the P3 process. Since the UE uses a single Rx chain, the UE cannot make RSRP measurements on multiple panels on the same signal </w:t>
      </w:r>
      <w:r w:rsidR="006A3511">
        <w:rPr>
          <w:rFonts w:eastAsia="MS Mincho"/>
          <w:lang w:val="en-US"/>
        </w:rPr>
        <w:t>simultaneously,</w:t>
      </w:r>
      <w:r>
        <w:rPr>
          <w:rFonts w:eastAsia="MS Mincho"/>
          <w:lang w:val="en-US"/>
        </w:rPr>
        <w:t xml:space="preserve"> but the UE can measure time</w:t>
      </w:r>
      <w:r w:rsidR="005260BE"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 xml:space="preserve">repeated signals. On the other hand, once a panel is turned on, switching between panels does not require additional guard periods, therefore associating different Rx panels with different TCI states doesn’t require further specification changes beyond Alt-2. In case of </w:t>
      </w:r>
      <w:r w:rsidR="006A3511">
        <w:rPr>
          <w:rFonts w:eastAsia="MS Mincho"/>
          <w:lang w:val="en-US"/>
        </w:rPr>
        <w:t>aperiodic trigger with CSI-RS repetition</w:t>
      </w:r>
      <w:r w:rsidR="005260BE">
        <w:rPr>
          <w:rFonts w:eastAsia="MS Mincho"/>
          <w:lang w:val="en-US"/>
        </w:rPr>
        <w:t>,</w:t>
      </w:r>
      <w:bookmarkStart w:id="3" w:name="_GoBack"/>
      <w:bookmarkEnd w:id="3"/>
      <w:r w:rsidR="006A3511">
        <w:rPr>
          <w:rFonts w:eastAsia="MS Mincho"/>
          <w:lang w:val="en-US"/>
        </w:rPr>
        <w:t xml:space="preserve"> at least, it needs to be made possible that the UE</w:t>
      </w:r>
      <w:r w:rsidR="00904C8E">
        <w:rPr>
          <w:rFonts w:eastAsia="MS Mincho"/>
          <w:lang w:val="en-US"/>
        </w:rPr>
        <w:t xml:space="preserve"> has sufficient time</w:t>
      </w:r>
      <w:r w:rsidR="006A3511">
        <w:rPr>
          <w:rFonts w:eastAsia="MS Mincho"/>
          <w:lang w:val="en-US"/>
        </w:rPr>
        <w:t xml:space="preserve"> </w:t>
      </w:r>
      <w:r w:rsidR="00904C8E">
        <w:rPr>
          <w:rFonts w:eastAsia="MS Mincho"/>
          <w:lang w:val="en-US"/>
        </w:rPr>
        <w:t>to</w:t>
      </w:r>
      <w:r w:rsidR="006A3511">
        <w:rPr>
          <w:rFonts w:eastAsia="MS Mincho"/>
          <w:lang w:val="en-US"/>
        </w:rPr>
        <w:t xml:space="preserve"> power on Rx panels </w:t>
      </w:r>
      <w:r w:rsidR="00273805">
        <w:rPr>
          <w:rFonts w:eastAsia="MS Mincho"/>
          <w:lang w:val="en-US"/>
        </w:rPr>
        <w:t>to</w:t>
      </w:r>
      <w:r w:rsidR="006A3511">
        <w:rPr>
          <w:rFonts w:eastAsia="MS Mincho"/>
          <w:lang w:val="en-US"/>
        </w:rPr>
        <w:t xml:space="preserve"> make measurements, which requires adopting the timeline described in the RAN4 LS [4].  </w:t>
      </w:r>
    </w:p>
    <w:p w14:paraId="1DA37D7B" w14:textId="77777777" w:rsidR="00211EBF" w:rsidRDefault="00211EBF" w:rsidP="00DC55E9">
      <w:pPr>
        <w:spacing w:after="0"/>
        <w:jc w:val="both"/>
        <w:rPr>
          <w:rFonts w:eastAsia="MS Mincho"/>
          <w:b/>
          <w:lang w:val="en-US"/>
        </w:rPr>
      </w:pPr>
    </w:p>
    <w:p w14:paraId="0196996D" w14:textId="16CA8826" w:rsidR="00DC55E9" w:rsidRDefault="00DC55E9" w:rsidP="00DC55E9">
      <w:pPr>
        <w:spacing w:after="0"/>
        <w:jc w:val="both"/>
        <w:rPr>
          <w:rFonts w:eastAsia="MS Mincho"/>
          <w:lang w:val="en-US"/>
        </w:rPr>
      </w:pPr>
    </w:p>
    <w:p w14:paraId="72D5D66B" w14:textId="108FC50E" w:rsidR="00904C8E" w:rsidRDefault="00904C8E" w:rsidP="00DC55E9">
      <w:pPr>
        <w:spacing w:after="0"/>
        <w:jc w:val="both"/>
        <w:rPr>
          <w:rFonts w:eastAsia="MS Mincho"/>
          <w:lang w:val="en-US"/>
        </w:rPr>
      </w:pPr>
    </w:p>
    <w:p w14:paraId="76875910" w14:textId="77777777" w:rsidR="00904C8E" w:rsidRDefault="00904C8E" w:rsidP="00DC55E9">
      <w:pPr>
        <w:spacing w:after="0"/>
        <w:jc w:val="both"/>
        <w:rPr>
          <w:rFonts w:eastAsia="MS Mincho"/>
          <w:lang w:val="en-US"/>
        </w:rPr>
      </w:pPr>
    </w:p>
    <w:p w14:paraId="21278A6E" w14:textId="098891DD" w:rsidR="00DC55E9" w:rsidRDefault="00DC55E9" w:rsidP="00DC55E9">
      <w:pPr>
        <w:pStyle w:val="Heading1"/>
        <w:jc w:val="both"/>
      </w:pPr>
      <w:r>
        <w:t>Conclusion</w:t>
      </w:r>
    </w:p>
    <w:p w14:paraId="575085A8" w14:textId="63678E4A" w:rsidR="00DC55E9" w:rsidRDefault="00DC55E9" w:rsidP="00DC55E9">
      <w:pPr>
        <w:rPr>
          <w:lang w:eastAsia="zh-CN"/>
        </w:rPr>
      </w:pPr>
      <w:r>
        <w:rPr>
          <w:lang w:eastAsia="zh-CN"/>
        </w:rPr>
        <w:t>We have made the following proposal regarding the question raised in the RAN</w:t>
      </w:r>
      <w:r w:rsidR="00904C8E">
        <w:rPr>
          <w:lang w:eastAsia="zh-CN"/>
        </w:rPr>
        <w:t>4</w:t>
      </w:r>
      <w:r>
        <w:rPr>
          <w:lang w:eastAsia="zh-CN"/>
        </w:rPr>
        <w:t xml:space="preserve"> LS [</w:t>
      </w:r>
      <w:r w:rsidR="00904C8E">
        <w:rPr>
          <w:lang w:eastAsia="zh-CN"/>
        </w:rPr>
        <w:t>4</w:t>
      </w:r>
      <w:r>
        <w:rPr>
          <w:lang w:eastAsia="zh-CN"/>
        </w:rPr>
        <w:t>]</w:t>
      </w:r>
      <w:r w:rsidR="00904C8E">
        <w:rPr>
          <w:lang w:eastAsia="zh-CN"/>
        </w:rPr>
        <w:t xml:space="preserve"> and RAN1 LS [3]:</w:t>
      </w:r>
    </w:p>
    <w:p w14:paraId="32F9FD7A" w14:textId="77777777" w:rsidR="00904C8E" w:rsidRPr="00DC55E9" w:rsidRDefault="00904C8E" w:rsidP="00904C8E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lastRenderedPageBreak/>
        <w:t>Proposal</w:t>
      </w:r>
      <w:r>
        <w:rPr>
          <w:rFonts w:eastAsia="MS Mincho"/>
          <w:b/>
          <w:lang w:val="en-US"/>
        </w:rPr>
        <w:t xml:space="preserve"> 1</w:t>
      </w:r>
      <w:r w:rsidRPr="00DC55E9">
        <w:rPr>
          <w:rFonts w:eastAsia="MS Mincho"/>
          <w:b/>
          <w:lang w:val="en-US"/>
        </w:rPr>
        <w:t xml:space="preserve">: </w:t>
      </w:r>
    </w:p>
    <w:p w14:paraId="3B7E0A43" w14:textId="77777777" w:rsidR="00904C8E" w:rsidRDefault="00904C8E" w:rsidP="00904C8E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Change RRC to allow signaling DCI to A-CSI-RS delay including up to 24 slots with either adding new values or converting existing values. </w:t>
      </w:r>
    </w:p>
    <w:p w14:paraId="6D5C771E" w14:textId="77777777" w:rsidR="00904C8E" w:rsidRDefault="00904C8E" w:rsidP="00904C8E">
      <w:pPr>
        <w:spacing w:after="0"/>
        <w:jc w:val="both"/>
        <w:rPr>
          <w:rFonts w:eastAsia="MS Mincho"/>
          <w:b/>
          <w:lang w:val="en-US"/>
        </w:rPr>
      </w:pPr>
    </w:p>
    <w:p w14:paraId="6AD1B19C" w14:textId="77777777" w:rsidR="00904C8E" w:rsidRDefault="00904C8E" w:rsidP="00904C8E">
      <w:pPr>
        <w:spacing w:after="0"/>
        <w:jc w:val="both"/>
        <w:rPr>
          <w:rFonts w:eastAsia="MS Mincho"/>
          <w:lang w:val="en-US"/>
        </w:rPr>
      </w:pPr>
    </w:p>
    <w:p w14:paraId="0997ACFB" w14:textId="77777777" w:rsidR="00904C8E" w:rsidRPr="00DC55E9" w:rsidRDefault="00904C8E" w:rsidP="00904C8E">
      <w:pPr>
        <w:spacing w:after="0"/>
        <w:jc w:val="both"/>
        <w:rPr>
          <w:rFonts w:eastAsia="MS Mincho"/>
          <w:b/>
          <w:lang w:val="en-US"/>
        </w:rPr>
      </w:pPr>
      <w:r w:rsidRPr="00DC55E9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2</w:t>
      </w:r>
      <w:r w:rsidRPr="00DC55E9">
        <w:rPr>
          <w:rFonts w:eastAsia="MS Mincho"/>
          <w:b/>
          <w:lang w:val="en-US"/>
        </w:rPr>
        <w:t xml:space="preserve">: </w:t>
      </w:r>
    </w:p>
    <w:p w14:paraId="1AD3BDAD" w14:textId="77777777" w:rsidR="00904C8E" w:rsidRDefault="00904C8E" w:rsidP="00904C8E">
      <w:pPr>
        <w:spacing w:after="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Adopt Alt-2 for Feature 2-28 described in [1]. </w:t>
      </w:r>
    </w:p>
    <w:p w14:paraId="1097197E" w14:textId="77777777" w:rsidR="00DC55E9" w:rsidRDefault="00DC55E9" w:rsidP="00DC55E9">
      <w:pPr>
        <w:rPr>
          <w:lang w:eastAsia="zh-CN"/>
        </w:rPr>
      </w:pPr>
    </w:p>
    <w:p w14:paraId="76997059" w14:textId="77777777" w:rsidR="00DC55E9" w:rsidRDefault="00DC55E9" w:rsidP="00A07C4D">
      <w:pPr>
        <w:spacing w:after="0"/>
        <w:jc w:val="both"/>
        <w:rPr>
          <w:rFonts w:eastAsia="MS Mincho"/>
          <w:lang w:val="en-US"/>
        </w:rPr>
      </w:pPr>
    </w:p>
    <w:p w14:paraId="38F922E9" w14:textId="307C8FA6" w:rsidR="00894623" w:rsidRPr="00894623" w:rsidRDefault="00513BAC" w:rsidP="0089462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49A6D2C" w14:textId="2CF6FD09" w:rsidR="00513BAC" w:rsidRDefault="00724625" w:rsidP="00894623">
      <w:pPr>
        <w:pStyle w:val="ListParagraph"/>
        <w:numPr>
          <w:ilvl w:val="0"/>
          <w:numId w:val="36"/>
        </w:numPr>
        <w:ind w:left="360"/>
      </w:pPr>
      <w:r>
        <w:t>“</w:t>
      </w:r>
      <w:r w:rsidRPr="00724625">
        <w:t>RAN1 Chair</w:t>
      </w:r>
      <w:r>
        <w:t>’</w:t>
      </w:r>
      <w:r w:rsidRPr="00724625">
        <w:t>s Notes</w:t>
      </w:r>
      <w:r>
        <w:t>”, RAN1 #93, May 25, 2018</w:t>
      </w:r>
    </w:p>
    <w:p w14:paraId="4CFCB5DA" w14:textId="5AFB447A" w:rsidR="00724625" w:rsidRDefault="00724625" w:rsidP="00894623">
      <w:pPr>
        <w:pStyle w:val="ListParagraph"/>
        <w:numPr>
          <w:ilvl w:val="0"/>
          <w:numId w:val="36"/>
        </w:numPr>
        <w:ind w:left="360"/>
      </w:pPr>
      <w:r w:rsidRPr="00724625">
        <w:t>R1-1807891</w:t>
      </w:r>
      <w:r>
        <w:t>, “</w:t>
      </w:r>
      <w:r w:rsidRPr="00724625">
        <w:t>Updated NR UE features</w:t>
      </w:r>
      <w:r>
        <w:t xml:space="preserve">”, </w:t>
      </w:r>
      <w:r w:rsidRPr="00724625">
        <w:t>NTT DOCOMO, AT&amp;T</w:t>
      </w:r>
    </w:p>
    <w:p w14:paraId="34F217A8" w14:textId="7E40979E" w:rsidR="00724625" w:rsidRDefault="00724625" w:rsidP="00894623">
      <w:pPr>
        <w:pStyle w:val="ListParagraph"/>
        <w:numPr>
          <w:ilvl w:val="0"/>
          <w:numId w:val="36"/>
        </w:numPr>
        <w:ind w:left="360"/>
      </w:pPr>
      <w:r w:rsidRPr="00724625">
        <w:t>R1-1807896</w:t>
      </w:r>
      <w:r>
        <w:t>, “</w:t>
      </w:r>
      <w:r w:rsidRPr="00724625">
        <w:t>LS on NR UE feature list</w:t>
      </w:r>
      <w:r>
        <w:t>”, RAN1</w:t>
      </w:r>
    </w:p>
    <w:p w14:paraId="0F05962B" w14:textId="52F73EF4" w:rsidR="00727E98" w:rsidRDefault="009B64C4" w:rsidP="009B64C4">
      <w:pPr>
        <w:pStyle w:val="ListParagraph"/>
        <w:numPr>
          <w:ilvl w:val="0"/>
          <w:numId w:val="36"/>
        </w:numPr>
        <w:ind w:left="360"/>
      </w:pPr>
      <w:r w:rsidRPr="009B64C4">
        <w:t>R1-1807898</w:t>
      </w:r>
      <w:r>
        <w:t>, “</w:t>
      </w:r>
      <w:r w:rsidRPr="009B64C4">
        <w:t>LS on Lead Time for Beam Switching</w:t>
      </w:r>
      <w:r>
        <w:t xml:space="preserve">”, </w:t>
      </w:r>
      <w:r w:rsidR="00727E98">
        <w:t>RAN4</w:t>
      </w:r>
    </w:p>
    <w:p w14:paraId="059C2C33" w14:textId="322134D1" w:rsidR="00415B46" w:rsidRDefault="00415B46" w:rsidP="00415B46">
      <w:pPr>
        <w:pStyle w:val="ListParagraph"/>
        <w:numPr>
          <w:ilvl w:val="0"/>
          <w:numId w:val="36"/>
        </w:numPr>
        <w:ind w:left="360"/>
      </w:pPr>
      <w:r w:rsidRPr="00415B46">
        <w:t>R1-1807616</w:t>
      </w:r>
      <w:r>
        <w:t>,</w:t>
      </w:r>
      <w:r w:rsidRPr="00415B46">
        <w:t xml:space="preserve"> </w:t>
      </w:r>
      <w:r>
        <w:t>“</w:t>
      </w:r>
      <w:r w:rsidRPr="00415B46">
        <w:t>NR Features and Capabilities</w:t>
      </w:r>
      <w:r>
        <w:t>”, Qualcomm</w:t>
      </w:r>
    </w:p>
    <w:p w14:paraId="34F8ED45" w14:textId="1C1C8737" w:rsidR="00415B46" w:rsidRDefault="00415B46" w:rsidP="00415B46">
      <w:pPr>
        <w:pStyle w:val="ListParagraph"/>
        <w:numPr>
          <w:ilvl w:val="0"/>
          <w:numId w:val="36"/>
        </w:numPr>
        <w:ind w:left="360"/>
      </w:pPr>
      <w:r w:rsidRPr="00415B46">
        <w:t>R1-1807761</w:t>
      </w:r>
      <w:r>
        <w:t>, “</w:t>
      </w:r>
      <w:r w:rsidRPr="00415B46">
        <w:t>Remaining issues for MIMO feature list</w:t>
      </w:r>
      <w:r>
        <w:t>”, Qualcomm</w:t>
      </w:r>
    </w:p>
    <w:sectPr w:rsidR="00415B46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A7B77" w14:textId="77777777" w:rsidR="00036063" w:rsidRDefault="00036063">
      <w:r>
        <w:separator/>
      </w:r>
    </w:p>
    <w:p w14:paraId="181F4532" w14:textId="77777777" w:rsidR="00036063" w:rsidRDefault="00036063"/>
  </w:endnote>
  <w:endnote w:type="continuationSeparator" w:id="0">
    <w:p w14:paraId="75055F4E" w14:textId="77777777" w:rsidR="00036063" w:rsidRDefault="00036063">
      <w:r>
        <w:continuationSeparator/>
      </w:r>
    </w:p>
    <w:p w14:paraId="6A261EA2" w14:textId="77777777" w:rsidR="00036063" w:rsidRDefault="000360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32D85AEA" w:rsidR="00B46FB2" w:rsidRDefault="00B46FB2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508E00D" w14:textId="77777777" w:rsidR="00B46FB2" w:rsidRDefault="00B46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870CB" w14:textId="77777777" w:rsidR="00036063" w:rsidRDefault="00036063">
      <w:r>
        <w:separator/>
      </w:r>
    </w:p>
    <w:p w14:paraId="382BC94E" w14:textId="77777777" w:rsidR="00036063" w:rsidRDefault="00036063"/>
  </w:footnote>
  <w:footnote w:type="continuationSeparator" w:id="0">
    <w:p w14:paraId="7903A843" w14:textId="77777777" w:rsidR="00036063" w:rsidRDefault="00036063">
      <w:r>
        <w:continuationSeparator/>
      </w:r>
    </w:p>
    <w:p w14:paraId="1C5B0FB3" w14:textId="77777777" w:rsidR="00036063" w:rsidRDefault="000360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B46FB2" w:rsidRDefault="00B46FB2"/>
  <w:p w14:paraId="305600EF" w14:textId="77777777" w:rsidR="00B46FB2" w:rsidRDefault="00B46F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A17AAA"/>
    <w:multiLevelType w:val="hybridMultilevel"/>
    <w:tmpl w:val="E79AA784"/>
    <w:lvl w:ilvl="0" w:tplc="111CA1A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3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E08EC"/>
    <w:multiLevelType w:val="hybridMultilevel"/>
    <w:tmpl w:val="0234C0C6"/>
    <w:lvl w:ilvl="0" w:tplc="1ABE4A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FE852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88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9843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A097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FEEC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F09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2A6C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CB65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03373"/>
    <w:multiLevelType w:val="hybridMultilevel"/>
    <w:tmpl w:val="2092C5E8"/>
    <w:lvl w:ilvl="0" w:tplc="71205BC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1135A8"/>
    <w:multiLevelType w:val="hybridMultilevel"/>
    <w:tmpl w:val="5B9035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516FD"/>
    <w:multiLevelType w:val="hybridMultilevel"/>
    <w:tmpl w:val="A340575E"/>
    <w:lvl w:ilvl="0" w:tplc="E278B1F6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6"/>
  </w:num>
  <w:num w:numId="3">
    <w:abstractNumId w:val="28"/>
  </w:num>
  <w:num w:numId="4">
    <w:abstractNumId w:val="26"/>
  </w:num>
  <w:num w:numId="5">
    <w:abstractNumId w:val="6"/>
  </w:num>
  <w:num w:numId="6">
    <w:abstractNumId w:val="13"/>
  </w:num>
  <w:num w:numId="7">
    <w:abstractNumId w:val="20"/>
  </w:num>
  <w:num w:numId="8">
    <w:abstractNumId w:val="9"/>
  </w:num>
  <w:num w:numId="9">
    <w:abstractNumId w:val="30"/>
  </w:num>
  <w:num w:numId="10">
    <w:abstractNumId w:val="29"/>
  </w:num>
  <w:num w:numId="11">
    <w:abstractNumId w:val="19"/>
  </w:num>
  <w:num w:numId="12">
    <w:abstractNumId w:val="5"/>
  </w:num>
  <w:num w:numId="13">
    <w:abstractNumId w:val="23"/>
  </w:num>
  <w:num w:numId="14">
    <w:abstractNumId w:val="22"/>
  </w:num>
  <w:num w:numId="15">
    <w:abstractNumId w:val="11"/>
  </w:num>
  <w:num w:numId="16">
    <w:abstractNumId w:val="16"/>
  </w:num>
  <w:num w:numId="17">
    <w:abstractNumId w:val="0"/>
  </w:num>
  <w:num w:numId="18">
    <w:abstractNumId w:val="18"/>
  </w:num>
  <w:num w:numId="19">
    <w:abstractNumId w:val="4"/>
  </w:num>
  <w:num w:numId="20">
    <w:abstractNumId w:val="15"/>
  </w:num>
  <w:num w:numId="21">
    <w:abstractNumId w:val="2"/>
  </w:num>
  <w:num w:numId="22">
    <w:abstractNumId w:val="3"/>
  </w:num>
  <w:num w:numId="23">
    <w:abstractNumId w:val="12"/>
  </w:num>
  <w:num w:numId="24">
    <w:abstractNumId w:val="1"/>
  </w:num>
  <w:num w:numId="25">
    <w:abstractNumId w:val="21"/>
  </w:num>
  <w:num w:numId="26">
    <w:abstractNumId w:val="17"/>
  </w:num>
  <w:num w:numId="27">
    <w:abstractNumId w:val="10"/>
  </w:num>
  <w:num w:numId="28">
    <w:abstractNumId w:val="37"/>
  </w:num>
  <w:num w:numId="29">
    <w:abstractNumId w:val="27"/>
  </w:num>
  <w:num w:numId="30">
    <w:abstractNumId w:val="33"/>
  </w:num>
  <w:num w:numId="31">
    <w:abstractNumId w:val="32"/>
  </w:num>
  <w:num w:numId="32">
    <w:abstractNumId w:val="25"/>
  </w:num>
  <w:num w:numId="33">
    <w:abstractNumId w:val="8"/>
  </w:num>
  <w:num w:numId="34">
    <w:abstractNumId w:val="7"/>
  </w:num>
  <w:num w:numId="35">
    <w:abstractNumId w:val="24"/>
  </w:num>
  <w:num w:numId="36">
    <w:abstractNumId w:val="31"/>
  </w:num>
  <w:num w:numId="37">
    <w:abstractNumId w:val="34"/>
  </w:num>
  <w:num w:numId="38">
    <w:abstractNumId w:val="35"/>
  </w:num>
  <w:num w:numId="3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6063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4F2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1E69"/>
    <w:rsid w:val="000B2CB7"/>
    <w:rsid w:val="000B303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4C87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1962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6CE"/>
    <w:rsid w:val="001C28D1"/>
    <w:rsid w:val="001C37C6"/>
    <w:rsid w:val="001C4590"/>
    <w:rsid w:val="001C46EA"/>
    <w:rsid w:val="001C67B1"/>
    <w:rsid w:val="001D0660"/>
    <w:rsid w:val="001D0ED3"/>
    <w:rsid w:val="001D1E21"/>
    <w:rsid w:val="001D211A"/>
    <w:rsid w:val="001D32B9"/>
    <w:rsid w:val="001D56D0"/>
    <w:rsid w:val="001E08A2"/>
    <w:rsid w:val="001E2DCD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1EBF"/>
    <w:rsid w:val="002139F8"/>
    <w:rsid w:val="00213E7D"/>
    <w:rsid w:val="00214458"/>
    <w:rsid w:val="002157AB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2D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0584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886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3805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57BD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3C63"/>
    <w:rsid w:val="00375FC8"/>
    <w:rsid w:val="00376B13"/>
    <w:rsid w:val="003802A4"/>
    <w:rsid w:val="0038086A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8BE"/>
    <w:rsid w:val="003B7A52"/>
    <w:rsid w:val="003C0BE9"/>
    <w:rsid w:val="003C5ABA"/>
    <w:rsid w:val="003C6BF8"/>
    <w:rsid w:val="003D020F"/>
    <w:rsid w:val="003D03B0"/>
    <w:rsid w:val="003D1061"/>
    <w:rsid w:val="003D165C"/>
    <w:rsid w:val="003D23CF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5B46"/>
    <w:rsid w:val="004162ED"/>
    <w:rsid w:val="00416ECC"/>
    <w:rsid w:val="00421C94"/>
    <w:rsid w:val="004248E0"/>
    <w:rsid w:val="00424EFD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7DE"/>
    <w:rsid w:val="00445819"/>
    <w:rsid w:val="00445F9C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77997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563"/>
    <w:rsid w:val="00500638"/>
    <w:rsid w:val="00501624"/>
    <w:rsid w:val="00501A9B"/>
    <w:rsid w:val="0050667C"/>
    <w:rsid w:val="0051128C"/>
    <w:rsid w:val="00512760"/>
    <w:rsid w:val="0051290A"/>
    <w:rsid w:val="00512B3C"/>
    <w:rsid w:val="00513BAC"/>
    <w:rsid w:val="00514299"/>
    <w:rsid w:val="0051648E"/>
    <w:rsid w:val="00516691"/>
    <w:rsid w:val="005212C8"/>
    <w:rsid w:val="00521674"/>
    <w:rsid w:val="005226CF"/>
    <w:rsid w:val="005258ED"/>
    <w:rsid w:val="005260BE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669FB"/>
    <w:rsid w:val="005700BE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3B10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9D4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BC5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21FA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511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1A8E"/>
    <w:rsid w:val="00722187"/>
    <w:rsid w:val="0072390D"/>
    <w:rsid w:val="00724625"/>
    <w:rsid w:val="00726E01"/>
    <w:rsid w:val="00727E98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392F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319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28D"/>
    <w:rsid w:val="008326C1"/>
    <w:rsid w:val="00832C72"/>
    <w:rsid w:val="00832C9A"/>
    <w:rsid w:val="0083551F"/>
    <w:rsid w:val="008362B2"/>
    <w:rsid w:val="0083729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1EA6"/>
    <w:rsid w:val="008824F5"/>
    <w:rsid w:val="00883E2A"/>
    <w:rsid w:val="00884758"/>
    <w:rsid w:val="008868A4"/>
    <w:rsid w:val="00887393"/>
    <w:rsid w:val="008927A9"/>
    <w:rsid w:val="00894623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233A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4C8E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4C5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2606"/>
    <w:rsid w:val="009A5043"/>
    <w:rsid w:val="009A5A6F"/>
    <w:rsid w:val="009A70AF"/>
    <w:rsid w:val="009B004C"/>
    <w:rsid w:val="009B36D4"/>
    <w:rsid w:val="009B3A14"/>
    <w:rsid w:val="009B406A"/>
    <w:rsid w:val="009B5357"/>
    <w:rsid w:val="009B64C4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07C4D"/>
    <w:rsid w:val="00A1097E"/>
    <w:rsid w:val="00A11082"/>
    <w:rsid w:val="00A120AA"/>
    <w:rsid w:val="00A129F5"/>
    <w:rsid w:val="00A16754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6731F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3636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6A25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6FB2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92F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97C19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ABE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734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3C3C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6A9D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55E9"/>
    <w:rsid w:val="00DC6926"/>
    <w:rsid w:val="00DC744A"/>
    <w:rsid w:val="00DD05EF"/>
    <w:rsid w:val="00DD2241"/>
    <w:rsid w:val="00DD3043"/>
    <w:rsid w:val="00DD4F99"/>
    <w:rsid w:val="00DD5160"/>
    <w:rsid w:val="00DD7F99"/>
    <w:rsid w:val="00DE1AB8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2CF1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1D4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669FB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B76E90-C71E-4FC7-9DF7-AE11B2A5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4518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52</cp:revision>
  <cp:lastPrinted>2003-09-26T18:29:00Z</cp:lastPrinted>
  <dcterms:created xsi:type="dcterms:W3CDTF">2017-11-28T23:11:00Z</dcterms:created>
  <dcterms:modified xsi:type="dcterms:W3CDTF">2018-06-04T20:34:00Z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